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3A0EF" w14:textId="77777777" w:rsidR="001D7A96" w:rsidRDefault="001D7A96">
      <w:pPr>
        <w:rPr>
          <w:lang w:val="en-US"/>
        </w:rPr>
      </w:pPr>
      <w:bookmarkStart w:id="0" w:name="_GoBack"/>
      <w:bookmarkEnd w:id="0"/>
    </w:p>
    <w:p w14:paraId="2A0BD3C5" w14:textId="77777777" w:rsidR="001D7A96" w:rsidRDefault="001D7A96">
      <w:pPr>
        <w:rPr>
          <w:lang w:val="en-US"/>
        </w:rPr>
      </w:pPr>
    </w:p>
    <w:p w14:paraId="6A5DA6FC" w14:textId="77777777" w:rsidR="001D7A96" w:rsidRDefault="001D7A96">
      <w:pPr>
        <w:rPr>
          <w:lang w:val="en-US"/>
        </w:rPr>
      </w:pPr>
    </w:p>
    <w:p w14:paraId="01A29DFA" w14:textId="77777777" w:rsidR="001D7A96" w:rsidRDefault="001D7A96">
      <w:pPr>
        <w:rPr>
          <w:lang w:val="en-US"/>
        </w:rPr>
      </w:pPr>
    </w:p>
    <w:p w14:paraId="66F02A1E" w14:textId="77777777" w:rsidR="001D7A96" w:rsidRDefault="001D7A96">
      <w:pPr>
        <w:rPr>
          <w:lang w:val="en-US"/>
        </w:rPr>
      </w:pPr>
    </w:p>
    <w:p w14:paraId="7F96E299" w14:textId="77777777" w:rsidR="001D7A96" w:rsidRDefault="001D7A96">
      <w:pPr>
        <w:rPr>
          <w:lang w:val="en-US"/>
        </w:rPr>
      </w:pPr>
    </w:p>
    <w:p w14:paraId="7CD43A78" w14:textId="77777777" w:rsidR="001D7A96" w:rsidRDefault="001D7A96">
      <w:pPr>
        <w:rPr>
          <w:lang w:val="en-US"/>
        </w:rPr>
      </w:pPr>
    </w:p>
    <w:p w14:paraId="06AEF673" w14:textId="77777777" w:rsidR="001D7A96" w:rsidRDefault="001D7A96">
      <w:pPr>
        <w:rPr>
          <w:lang w:val="en-US"/>
        </w:rPr>
      </w:pPr>
    </w:p>
    <w:p w14:paraId="59DB1A64" w14:textId="77777777" w:rsidR="001D7A96" w:rsidRDefault="001D7A96">
      <w:pPr>
        <w:rPr>
          <w:lang w:val="en-US"/>
        </w:rPr>
      </w:pPr>
    </w:p>
    <w:p w14:paraId="4B55B4F2" w14:textId="77777777" w:rsidR="001D7A96" w:rsidRDefault="001D7A96">
      <w:pPr>
        <w:rPr>
          <w:lang w:val="en-US"/>
        </w:rPr>
      </w:pPr>
    </w:p>
    <w:p w14:paraId="0012E88E" w14:textId="77777777" w:rsidR="001D7A96" w:rsidRDefault="001D7A96">
      <w:pPr>
        <w:rPr>
          <w:lang w:val="en-US"/>
        </w:rPr>
      </w:pPr>
    </w:p>
    <w:p w14:paraId="1CE0B8F7" w14:textId="6EF8DF01" w:rsidR="001D7A96" w:rsidRDefault="001D7A96" w:rsidP="001D7A96">
      <w:pPr>
        <w:jc w:val="center"/>
        <w:rPr>
          <w:lang w:val="en-US"/>
        </w:rPr>
      </w:pPr>
    </w:p>
    <w:p w14:paraId="5C900B11" w14:textId="1D0585FC" w:rsidR="001D7A96" w:rsidRDefault="001D7A96" w:rsidP="001D7A96">
      <w:pPr>
        <w:jc w:val="center"/>
        <w:rPr>
          <w:lang w:val="en-US"/>
        </w:rPr>
      </w:pPr>
    </w:p>
    <w:p w14:paraId="77F1E338" w14:textId="77777777" w:rsidR="001D7A96" w:rsidRDefault="001D7A96" w:rsidP="001D7A96">
      <w:pPr>
        <w:jc w:val="center"/>
        <w:rPr>
          <w:lang w:val="en-US"/>
        </w:rPr>
      </w:pPr>
    </w:p>
    <w:p w14:paraId="39DBB2D3" w14:textId="4E7BCB24" w:rsidR="001D7A96" w:rsidRDefault="00E04574" w:rsidP="001D7A96">
      <w:pPr>
        <w:jc w:val="center"/>
        <w:rPr>
          <w:lang w:val="en-US"/>
        </w:rPr>
      </w:pPr>
      <w:r w:rsidRPr="001D7A96">
        <w:rPr>
          <w:lang w:val="en-US"/>
        </w:rPr>
        <w:t xml:space="preserve">Characteristics </w:t>
      </w:r>
      <w:r>
        <w:rPr>
          <w:lang w:val="en-US"/>
        </w:rPr>
        <w:t>of</w:t>
      </w:r>
      <w:r w:rsidRPr="001D7A96">
        <w:rPr>
          <w:lang w:val="en-US"/>
        </w:rPr>
        <w:t xml:space="preserve"> Female Offenders</w:t>
      </w:r>
    </w:p>
    <w:p w14:paraId="3E27EC1C" w14:textId="1A2F2E8C" w:rsidR="001D7A96" w:rsidRDefault="00E04574" w:rsidP="001D7A96">
      <w:pPr>
        <w:jc w:val="center"/>
        <w:rPr>
          <w:lang w:val="en-US"/>
        </w:rPr>
      </w:pPr>
      <w:r>
        <w:rPr>
          <w:lang w:val="en-US"/>
        </w:rPr>
        <w:t>Name</w:t>
      </w:r>
    </w:p>
    <w:p w14:paraId="7BE2028A" w14:textId="1E4F9AF8" w:rsidR="001D7A96" w:rsidRDefault="00E04574" w:rsidP="001D7A96">
      <w:pPr>
        <w:jc w:val="center"/>
        <w:rPr>
          <w:lang w:val="en-US"/>
        </w:rPr>
      </w:pPr>
      <w:r>
        <w:rPr>
          <w:lang w:val="en-US"/>
        </w:rPr>
        <w:t>Institution</w:t>
      </w:r>
    </w:p>
    <w:p w14:paraId="7EA1B43D" w14:textId="77777777" w:rsidR="001D7A96" w:rsidRDefault="001D7A96">
      <w:pPr>
        <w:rPr>
          <w:lang w:val="en-US"/>
        </w:rPr>
      </w:pPr>
    </w:p>
    <w:p w14:paraId="57945B4E" w14:textId="15A6D0E9" w:rsidR="001D7A96" w:rsidRDefault="001D7A96">
      <w:pPr>
        <w:rPr>
          <w:lang w:val="en-US"/>
        </w:rPr>
      </w:pPr>
    </w:p>
    <w:p w14:paraId="3BA92DF9" w14:textId="64556D31" w:rsidR="001D7A96" w:rsidRDefault="001D7A96">
      <w:pPr>
        <w:rPr>
          <w:lang w:val="en-US"/>
        </w:rPr>
      </w:pPr>
    </w:p>
    <w:p w14:paraId="3C4AD26F" w14:textId="1D77B9CD" w:rsidR="001D7A96" w:rsidRDefault="001D7A96">
      <w:pPr>
        <w:rPr>
          <w:lang w:val="en-US"/>
        </w:rPr>
      </w:pPr>
    </w:p>
    <w:p w14:paraId="151FC045" w14:textId="7E1FE5E3" w:rsidR="001D7A96" w:rsidRDefault="001D7A96">
      <w:pPr>
        <w:rPr>
          <w:lang w:val="en-US"/>
        </w:rPr>
      </w:pPr>
    </w:p>
    <w:p w14:paraId="28C338F7" w14:textId="646D2D2D" w:rsidR="001D7A96" w:rsidRDefault="001D7A96">
      <w:pPr>
        <w:rPr>
          <w:lang w:val="en-US"/>
        </w:rPr>
      </w:pPr>
    </w:p>
    <w:p w14:paraId="4B6B0232" w14:textId="634012C0" w:rsidR="001D7A96" w:rsidRDefault="001D7A96">
      <w:pPr>
        <w:rPr>
          <w:lang w:val="en-US"/>
        </w:rPr>
      </w:pPr>
    </w:p>
    <w:p w14:paraId="2C1C40BE" w14:textId="52EC8F91" w:rsidR="001D7A96" w:rsidRDefault="001D7A96">
      <w:pPr>
        <w:rPr>
          <w:lang w:val="en-US"/>
        </w:rPr>
      </w:pPr>
    </w:p>
    <w:p w14:paraId="584C7FA5" w14:textId="09C9D235" w:rsidR="001D7A96" w:rsidRDefault="001D7A96">
      <w:pPr>
        <w:rPr>
          <w:lang w:val="en-US"/>
        </w:rPr>
      </w:pPr>
    </w:p>
    <w:p w14:paraId="1E91F8FF" w14:textId="610A1BE3" w:rsidR="001D7A96" w:rsidRDefault="001D7A96">
      <w:pPr>
        <w:rPr>
          <w:lang w:val="en-US"/>
        </w:rPr>
      </w:pPr>
    </w:p>
    <w:p w14:paraId="5BDCB7B8" w14:textId="3D80E908" w:rsidR="001D7A96" w:rsidRDefault="001D7A96">
      <w:pPr>
        <w:rPr>
          <w:lang w:val="en-US"/>
        </w:rPr>
      </w:pPr>
    </w:p>
    <w:p w14:paraId="1578B3EC" w14:textId="77777777" w:rsidR="001D7A96" w:rsidRDefault="001D7A96">
      <w:pPr>
        <w:rPr>
          <w:lang w:val="en-US"/>
        </w:rPr>
      </w:pPr>
    </w:p>
    <w:p w14:paraId="492C6D9C" w14:textId="77777777" w:rsidR="001D7A96" w:rsidRDefault="001D7A96">
      <w:pPr>
        <w:rPr>
          <w:lang w:val="en-US"/>
        </w:rPr>
      </w:pPr>
    </w:p>
    <w:p w14:paraId="7B5F80C9" w14:textId="2C33C9B0" w:rsidR="00EF0365" w:rsidRDefault="00E04574" w:rsidP="003D03BE">
      <w:pPr>
        <w:spacing w:line="480" w:lineRule="auto"/>
        <w:ind w:firstLine="720"/>
        <w:jc w:val="both"/>
        <w:rPr>
          <w:lang w:val="en-US"/>
        </w:rPr>
      </w:pPr>
      <w:r>
        <w:rPr>
          <w:lang w:val="en-US"/>
        </w:rPr>
        <w:lastRenderedPageBreak/>
        <w:t xml:space="preserve">Social and antisocial behavior play an essential role in defining individual ability to respond to a treatment intervention positively. Women offenders commonly exhibit antisocial behavior which is difficult to understand factors that influence their decision making and </w:t>
      </w:r>
      <w:r w:rsidR="003D03BE">
        <w:rPr>
          <w:lang w:val="en-US"/>
        </w:rPr>
        <w:t>perceptions</w:t>
      </w:r>
      <w:r>
        <w:rPr>
          <w:lang w:val="en-US"/>
        </w:rPr>
        <w:t xml:space="preserve"> which influence heir negative traits. Treatment approaches focus on creating a strong emphasis on necessary changes which help achieve a higher level of development. Therefore standard features that are identified include sexually abused during childhood and severe mental illnesses. The development of these factors limits the ability of an individual to outline necessary changes which help define a highly effective emphasis on crucial changes which help attain improved outcomes</w:t>
      </w:r>
      <w:r w:rsidR="001D7A96">
        <w:rPr>
          <w:lang w:val="en-US"/>
        </w:rPr>
        <w:t xml:space="preserve"> (</w:t>
      </w:r>
      <w:r w:rsidR="001D7A96" w:rsidRPr="001D7A96">
        <w:t>Browne &amp; Finkelhor, 1986).</w:t>
      </w:r>
    </w:p>
    <w:p w14:paraId="44663362" w14:textId="5F836299" w:rsidR="00E859A3" w:rsidRDefault="00E04574" w:rsidP="003D03BE">
      <w:pPr>
        <w:spacing w:line="480" w:lineRule="auto"/>
        <w:ind w:firstLine="720"/>
        <w:jc w:val="both"/>
        <w:rPr>
          <w:lang w:val="en-US"/>
        </w:rPr>
      </w:pPr>
      <w:r>
        <w:rPr>
          <w:lang w:val="en-US"/>
        </w:rPr>
        <w:t xml:space="preserve">The features that have been considered have a detrimental influence on </w:t>
      </w:r>
      <w:r w:rsidR="003D03BE">
        <w:rPr>
          <w:lang w:val="en-US"/>
        </w:rPr>
        <w:t>the</w:t>
      </w:r>
      <w:r>
        <w:rPr>
          <w:lang w:val="en-US"/>
        </w:rPr>
        <w:t xml:space="preserve"> ability of an individual to positively response to treatment approaches. However, there is a need to understand the different methods that can be considered in this case which have a strong influence on the female wellbeing offenders. These features are based on some traumatic experiences where offenders suppress painful memories rather than seeking help which would have created a string integration on these changes which help achieve a more significant level of development. Understanding specific cognitive and behavioral changes is crucial in determining underlying changes which define a highly successful </w:t>
      </w:r>
      <w:r w:rsidR="003D03BE">
        <w:rPr>
          <w:lang w:val="en-US"/>
        </w:rPr>
        <w:t>environment</w:t>
      </w:r>
      <w:r w:rsidR="001D7A96">
        <w:rPr>
          <w:lang w:val="en-US"/>
        </w:rPr>
        <w:t xml:space="preserve"> (</w:t>
      </w:r>
      <w:r w:rsidR="001D7A96" w:rsidRPr="001D7A96">
        <w:t>Bureau of Justice Statistics</w:t>
      </w:r>
      <w:r w:rsidR="001D7A96">
        <w:rPr>
          <w:lang w:val="en-US"/>
        </w:rPr>
        <w:t>,</w:t>
      </w:r>
      <w:r w:rsidR="001D7A96" w:rsidRPr="001D7A96">
        <w:t>200</w:t>
      </w:r>
      <w:r w:rsidR="003D03BE">
        <w:rPr>
          <w:lang w:val="en-US"/>
        </w:rPr>
        <w:t>6</w:t>
      </w:r>
      <w:r w:rsidR="001D7A96" w:rsidRPr="001D7A96">
        <w:t>).</w:t>
      </w:r>
    </w:p>
    <w:p w14:paraId="058BBDDD" w14:textId="015EC69F" w:rsidR="00E859A3" w:rsidRPr="003D03BE" w:rsidRDefault="00E04574" w:rsidP="003D03BE">
      <w:pPr>
        <w:spacing w:line="480" w:lineRule="auto"/>
        <w:ind w:firstLine="720"/>
        <w:jc w:val="both"/>
        <w:rPr>
          <w:lang w:val="en-US"/>
        </w:rPr>
      </w:pPr>
      <w:r>
        <w:rPr>
          <w:lang w:val="en-US"/>
        </w:rPr>
        <w:t xml:space="preserve">There is a strong link between trauma and crime. Women in jail have high cases of mental health. Thus there is need to understand that the psychological issues are not created within the prison system but within the society which has no specific healthcare systems which would be engaged in </w:t>
      </w:r>
      <w:r w:rsidR="003D03BE">
        <w:rPr>
          <w:lang w:val="en-US"/>
        </w:rPr>
        <w:t>improving</w:t>
      </w:r>
      <w:r>
        <w:rPr>
          <w:lang w:val="en-US"/>
        </w:rPr>
        <w:t xml:space="preserve"> the level of engagement</w:t>
      </w:r>
      <w:r w:rsidR="003D03BE">
        <w:rPr>
          <w:lang w:val="en-US"/>
        </w:rPr>
        <w:t xml:space="preserve"> (</w:t>
      </w:r>
      <w:r w:rsidR="003D03BE" w:rsidRPr="001D7A96">
        <w:t>DeHart</w:t>
      </w:r>
      <w:r w:rsidR="003D03BE">
        <w:rPr>
          <w:lang w:val="en-US"/>
        </w:rPr>
        <w:t xml:space="preserve"> et al., 2013).</w:t>
      </w:r>
    </w:p>
    <w:p w14:paraId="1FD44A2C" w14:textId="7E23FCA7" w:rsidR="00E859A3" w:rsidRDefault="00E04574" w:rsidP="003D03BE">
      <w:pPr>
        <w:spacing w:line="480" w:lineRule="auto"/>
        <w:ind w:firstLine="720"/>
        <w:jc w:val="both"/>
        <w:rPr>
          <w:lang w:val="en-US"/>
        </w:rPr>
      </w:pPr>
      <w:r>
        <w:rPr>
          <w:lang w:val="en-US"/>
        </w:rPr>
        <w:t>The implication of each feature</w:t>
      </w:r>
    </w:p>
    <w:p w14:paraId="45A08EAD" w14:textId="46AF8C39" w:rsidR="001D7A96" w:rsidRDefault="00E04574" w:rsidP="003D03BE">
      <w:pPr>
        <w:spacing w:line="480" w:lineRule="auto"/>
        <w:ind w:firstLine="720"/>
        <w:jc w:val="both"/>
      </w:pPr>
      <w:r>
        <w:rPr>
          <w:lang w:val="en-US"/>
        </w:rPr>
        <w:lastRenderedPageBreak/>
        <w:t xml:space="preserve"> The consequence of these factors is based on </w:t>
      </w:r>
      <w:r w:rsidR="003D03BE">
        <w:rPr>
          <w:lang w:val="en-US"/>
        </w:rPr>
        <w:t>the understanding</w:t>
      </w:r>
      <w:r>
        <w:rPr>
          <w:lang w:val="en-US"/>
        </w:rPr>
        <w:t xml:space="preserve"> that childhood sexual and physical abuse creates a difficult </w:t>
      </w:r>
      <w:r w:rsidR="003D03BE">
        <w:rPr>
          <w:lang w:val="en-US"/>
        </w:rPr>
        <w:t>environment</w:t>
      </w:r>
      <w:r>
        <w:rPr>
          <w:lang w:val="en-US"/>
        </w:rPr>
        <w:t xml:space="preserve"> where it would be able to deal with these challenges. Difficult childhoods have a harmful influence on the development of women. Therefore different treatment approaches </w:t>
      </w:r>
      <w:r w:rsidR="003D03BE">
        <w:rPr>
          <w:lang w:val="en-US"/>
        </w:rPr>
        <w:t>produce</w:t>
      </w:r>
      <w:r>
        <w:rPr>
          <w:lang w:val="en-US"/>
        </w:rPr>
        <w:t xml:space="preserve"> a varying level of success while taking into consideration key changes which help in defining a highly productive </w:t>
      </w:r>
      <w:r w:rsidR="003D03BE">
        <w:rPr>
          <w:lang w:val="en-US"/>
        </w:rPr>
        <w:t>environment</w:t>
      </w:r>
      <w:r>
        <w:rPr>
          <w:lang w:val="en-US"/>
        </w:rPr>
        <w:t xml:space="preserve"> (</w:t>
      </w:r>
      <w:r w:rsidRPr="001D7A96">
        <w:t>Geyer,</w:t>
      </w:r>
      <w:r>
        <w:rPr>
          <w:lang w:val="en-US"/>
        </w:rPr>
        <w:t xml:space="preserve"> </w:t>
      </w:r>
      <w:r w:rsidRPr="001D7A96">
        <w:t>2009).</w:t>
      </w:r>
    </w:p>
    <w:p w14:paraId="5331217C" w14:textId="1EDE7F12" w:rsidR="003D03BE" w:rsidRDefault="003D03BE" w:rsidP="003D03BE">
      <w:pPr>
        <w:spacing w:line="480" w:lineRule="auto"/>
        <w:ind w:firstLine="720"/>
        <w:jc w:val="both"/>
      </w:pPr>
    </w:p>
    <w:p w14:paraId="58BD9407" w14:textId="7BE4BD1C" w:rsidR="003D03BE" w:rsidRDefault="003D03BE" w:rsidP="003D03BE">
      <w:pPr>
        <w:spacing w:line="480" w:lineRule="auto"/>
        <w:ind w:firstLine="720"/>
        <w:jc w:val="both"/>
      </w:pPr>
    </w:p>
    <w:p w14:paraId="1137E2F2" w14:textId="280A167D" w:rsidR="003D03BE" w:rsidRDefault="003D03BE" w:rsidP="003D03BE">
      <w:pPr>
        <w:spacing w:line="480" w:lineRule="auto"/>
        <w:ind w:firstLine="720"/>
        <w:jc w:val="both"/>
      </w:pPr>
    </w:p>
    <w:p w14:paraId="260D7235" w14:textId="6CE328F4" w:rsidR="003D03BE" w:rsidRDefault="003D03BE" w:rsidP="003D03BE">
      <w:pPr>
        <w:spacing w:line="480" w:lineRule="auto"/>
        <w:ind w:firstLine="720"/>
        <w:jc w:val="both"/>
      </w:pPr>
    </w:p>
    <w:p w14:paraId="61A70057" w14:textId="5EC4F26E" w:rsidR="003D03BE" w:rsidRDefault="003D03BE" w:rsidP="003D03BE">
      <w:pPr>
        <w:spacing w:line="480" w:lineRule="auto"/>
        <w:ind w:firstLine="720"/>
        <w:jc w:val="both"/>
      </w:pPr>
    </w:p>
    <w:p w14:paraId="44954439" w14:textId="2D670584" w:rsidR="003D03BE" w:rsidRDefault="003D03BE" w:rsidP="003D03BE">
      <w:pPr>
        <w:spacing w:line="480" w:lineRule="auto"/>
        <w:ind w:firstLine="720"/>
        <w:jc w:val="both"/>
      </w:pPr>
    </w:p>
    <w:p w14:paraId="644B6561" w14:textId="3B7D1E91" w:rsidR="003D03BE" w:rsidRDefault="003D03BE" w:rsidP="003D03BE">
      <w:pPr>
        <w:spacing w:line="480" w:lineRule="auto"/>
        <w:ind w:firstLine="720"/>
        <w:jc w:val="both"/>
      </w:pPr>
    </w:p>
    <w:p w14:paraId="4A0A82D5" w14:textId="1049FD46" w:rsidR="003D03BE" w:rsidRDefault="003D03BE" w:rsidP="003D03BE">
      <w:pPr>
        <w:spacing w:line="480" w:lineRule="auto"/>
        <w:ind w:firstLine="720"/>
        <w:jc w:val="both"/>
      </w:pPr>
    </w:p>
    <w:p w14:paraId="01861C62" w14:textId="10FB86B0" w:rsidR="003D03BE" w:rsidRDefault="003D03BE" w:rsidP="003D03BE">
      <w:pPr>
        <w:spacing w:line="480" w:lineRule="auto"/>
        <w:ind w:firstLine="720"/>
        <w:jc w:val="both"/>
      </w:pPr>
    </w:p>
    <w:p w14:paraId="1C6AD26D" w14:textId="49175F53" w:rsidR="003D03BE" w:rsidRDefault="003D03BE" w:rsidP="003D03BE">
      <w:pPr>
        <w:spacing w:line="480" w:lineRule="auto"/>
        <w:ind w:firstLine="720"/>
        <w:jc w:val="both"/>
      </w:pPr>
    </w:p>
    <w:p w14:paraId="20B0CC6E" w14:textId="399F6EE1" w:rsidR="003D03BE" w:rsidRDefault="003D03BE" w:rsidP="003D03BE">
      <w:pPr>
        <w:spacing w:line="480" w:lineRule="auto"/>
        <w:ind w:firstLine="720"/>
        <w:jc w:val="both"/>
      </w:pPr>
    </w:p>
    <w:p w14:paraId="346D7C30" w14:textId="67421E18" w:rsidR="003D03BE" w:rsidRDefault="003D03BE" w:rsidP="003D03BE">
      <w:pPr>
        <w:spacing w:line="480" w:lineRule="auto"/>
        <w:ind w:firstLine="720"/>
        <w:jc w:val="both"/>
      </w:pPr>
    </w:p>
    <w:p w14:paraId="6E8964B2" w14:textId="27E8E2AC" w:rsidR="003D03BE" w:rsidRDefault="003D03BE" w:rsidP="003D03BE">
      <w:pPr>
        <w:spacing w:line="480" w:lineRule="auto"/>
        <w:ind w:firstLine="720"/>
        <w:jc w:val="both"/>
      </w:pPr>
    </w:p>
    <w:p w14:paraId="2C4CAA71" w14:textId="14336F3F" w:rsidR="003D03BE" w:rsidRDefault="003D03BE" w:rsidP="003D03BE">
      <w:pPr>
        <w:spacing w:line="480" w:lineRule="auto"/>
        <w:ind w:firstLine="720"/>
        <w:jc w:val="both"/>
      </w:pPr>
    </w:p>
    <w:p w14:paraId="143F6E39" w14:textId="60744C3C" w:rsidR="003D03BE" w:rsidRDefault="003D03BE" w:rsidP="003D03BE">
      <w:pPr>
        <w:spacing w:line="480" w:lineRule="auto"/>
        <w:ind w:firstLine="720"/>
        <w:jc w:val="both"/>
      </w:pPr>
    </w:p>
    <w:p w14:paraId="689D773B" w14:textId="7BF3FFAD" w:rsidR="003D03BE" w:rsidRDefault="003D03BE" w:rsidP="003D03BE">
      <w:pPr>
        <w:spacing w:line="480" w:lineRule="auto"/>
        <w:ind w:firstLine="720"/>
        <w:jc w:val="both"/>
      </w:pPr>
    </w:p>
    <w:p w14:paraId="7596C060" w14:textId="6707D969" w:rsidR="00E859A3" w:rsidRDefault="00E04574" w:rsidP="003D03BE">
      <w:pPr>
        <w:jc w:val="center"/>
        <w:rPr>
          <w:lang w:val="en-US"/>
        </w:rPr>
      </w:pPr>
      <w:r>
        <w:rPr>
          <w:lang w:val="en-US"/>
        </w:rPr>
        <w:t>References</w:t>
      </w:r>
    </w:p>
    <w:p w14:paraId="65108D81" w14:textId="5E7F397B" w:rsidR="001D7A96" w:rsidRPr="001D7A96" w:rsidRDefault="00E04574" w:rsidP="003D03BE">
      <w:pPr>
        <w:spacing w:line="480" w:lineRule="auto"/>
        <w:ind w:left="720" w:hanging="720"/>
      </w:pPr>
      <w:r w:rsidRPr="001D7A96">
        <w:t xml:space="preserve">Browne, A., &amp; Finkelhor, D. (1986). Impact of child sexual abuse: A review of the research. </w:t>
      </w:r>
      <w:r w:rsidRPr="001D7A96">
        <w:rPr>
          <w:i/>
        </w:rPr>
        <w:t>Psychological Bulletin</w:t>
      </w:r>
      <w:r w:rsidRPr="001D7A96">
        <w:t xml:space="preserve">, 99(1), 66-77. doi:10.1037/0033-2909.99.1.66 </w:t>
      </w:r>
    </w:p>
    <w:p w14:paraId="21F6F916" w14:textId="37F57466" w:rsidR="001D7A96" w:rsidRPr="001D7A96" w:rsidRDefault="00E04574" w:rsidP="003D03BE">
      <w:pPr>
        <w:spacing w:line="480" w:lineRule="auto"/>
        <w:ind w:left="720" w:hanging="720"/>
      </w:pPr>
      <w:r w:rsidRPr="001D7A96">
        <w:t>Bryer, J., Nelson, B., Baker-Miller, J., &amp; Krol, P. (1987). Childhood sexual and physical</w:t>
      </w:r>
      <w:r w:rsidR="003D03BE">
        <w:rPr>
          <w:lang w:val="en-US"/>
        </w:rPr>
        <w:t xml:space="preserve"> </w:t>
      </w:r>
      <w:r w:rsidRPr="001D7A96">
        <w:t xml:space="preserve">abuse as factors in adult psychiatric illness. American Journal of Psychiatry, 144(11), 1426-1430. </w:t>
      </w:r>
    </w:p>
    <w:p w14:paraId="0836853F" w14:textId="5BEBAE50" w:rsidR="001D7A96" w:rsidRPr="001D7A96" w:rsidRDefault="00E04574" w:rsidP="003D03BE">
      <w:pPr>
        <w:spacing w:line="480" w:lineRule="auto"/>
        <w:ind w:left="720" w:hanging="720"/>
      </w:pPr>
      <w:r w:rsidRPr="001D7A96">
        <w:t xml:space="preserve">Bureau of Justice Statistics. (2006). Mental health problems of prison and jail inmates. Washington, DC: U.S. Department of Justice. </w:t>
      </w:r>
    </w:p>
    <w:p w14:paraId="2BD6076E" w14:textId="7B8B26F9" w:rsidR="001D7A96" w:rsidRPr="001D7A96" w:rsidRDefault="00E04574" w:rsidP="003D03BE">
      <w:pPr>
        <w:spacing w:line="480" w:lineRule="auto"/>
        <w:ind w:left="720" w:hanging="720"/>
      </w:pPr>
      <w:r w:rsidRPr="001D7A96">
        <w:t>Bureau of Justice Statistics. (2008). Prisoners in 2007. Washington, DC: U.S. Department of Justice.</w:t>
      </w:r>
    </w:p>
    <w:p w14:paraId="55A5878C" w14:textId="4B6EF73B" w:rsidR="001D7A96" w:rsidRPr="001D7A96" w:rsidRDefault="00E04574" w:rsidP="003D03BE">
      <w:pPr>
        <w:spacing w:line="480" w:lineRule="auto"/>
        <w:ind w:left="720" w:hanging="720"/>
      </w:pPr>
      <w:r w:rsidRPr="001D7A96">
        <w:t xml:space="preserve">DeHart, D., Lynch, S., Belknap, J., Dass-Brailsford, P., &amp; Green, B. (2013). Life history models of female offending: The roles of severe mental illness and trauma in women's pathways to jail. </w:t>
      </w:r>
      <w:r w:rsidRPr="001D7A96">
        <w:rPr>
          <w:i/>
        </w:rPr>
        <w:t>Psychology of Women Quarterly,</w:t>
      </w:r>
      <w:r w:rsidRPr="001D7A96">
        <w:t xml:space="preserve"> 38(1), 138-151. doi:10.1177/0361684313494357 </w:t>
      </w:r>
    </w:p>
    <w:p w14:paraId="4A4DEE9C" w14:textId="77777777" w:rsidR="001D7A96" w:rsidRPr="001D7A96" w:rsidRDefault="00E04574" w:rsidP="003D03BE">
      <w:pPr>
        <w:spacing w:line="480" w:lineRule="auto"/>
        <w:ind w:left="720" w:hanging="720"/>
      </w:pPr>
      <w:r w:rsidRPr="001D7A96">
        <w:t xml:space="preserve">Geyer, M. (2009). Treatment outcome models (1st ed.). </w:t>
      </w:r>
    </w:p>
    <w:p w14:paraId="4969A7A9" w14:textId="5420BA6A" w:rsidR="001D7A96" w:rsidRPr="001D7A96" w:rsidRDefault="00E04574" w:rsidP="003D03BE">
      <w:pPr>
        <w:spacing w:line="480" w:lineRule="auto"/>
        <w:ind w:left="720" w:hanging="720"/>
      </w:pPr>
      <w:r w:rsidRPr="001D7A96">
        <w:t xml:space="preserve">Roberts, A. (2008). Correctional counseling &amp; treatment. Upper Saddle River, N.J.: Pearson Prentice Hall. </w:t>
      </w:r>
    </w:p>
    <w:p w14:paraId="1DE38441" w14:textId="382E1EB5" w:rsidR="001D7A96" w:rsidRPr="001D7A96" w:rsidRDefault="00E04574" w:rsidP="003D03BE">
      <w:pPr>
        <w:spacing w:line="480" w:lineRule="auto"/>
        <w:ind w:left="720" w:hanging="720"/>
      </w:pPr>
      <w:r w:rsidRPr="001D7A96">
        <w:t xml:space="preserve">Salisbury, E., &amp; Van Voorhis, P. (2009). Gendered pathways: A quantitative investigation of women probationers' paths to incarceration. </w:t>
      </w:r>
      <w:r w:rsidRPr="001D7A96">
        <w:rPr>
          <w:i/>
        </w:rPr>
        <w:t>Criminal Justice and Behavio</w:t>
      </w:r>
      <w:r w:rsidRPr="001D7A96">
        <w:t>r, 36(6), 541-566. doi:10.1177/0093854809334076</w:t>
      </w:r>
    </w:p>
    <w:p w14:paraId="0FFBEACA" w14:textId="77777777" w:rsidR="001D7A96" w:rsidRPr="001D7A96" w:rsidRDefault="001D7A96">
      <w:pPr>
        <w:rPr>
          <w:lang w:val="en-US"/>
        </w:rPr>
      </w:pPr>
    </w:p>
    <w:sectPr w:rsidR="001D7A96" w:rsidRPr="001D7A96" w:rsidSect="001D7A9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D4B900" w14:textId="77777777" w:rsidR="00A93CF0" w:rsidRDefault="00A93CF0">
      <w:pPr>
        <w:spacing w:after="0" w:line="240" w:lineRule="auto"/>
      </w:pPr>
      <w:r>
        <w:separator/>
      </w:r>
    </w:p>
  </w:endnote>
  <w:endnote w:type="continuationSeparator" w:id="0">
    <w:p w14:paraId="196379E7" w14:textId="77777777" w:rsidR="00A93CF0" w:rsidRDefault="00A93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5198C" w14:textId="77777777" w:rsidR="00A93CF0" w:rsidRDefault="00A93CF0">
      <w:pPr>
        <w:spacing w:after="0" w:line="240" w:lineRule="auto"/>
      </w:pPr>
      <w:r>
        <w:separator/>
      </w:r>
    </w:p>
  </w:footnote>
  <w:footnote w:type="continuationSeparator" w:id="0">
    <w:p w14:paraId="46BB626B" w14:textId="77777777" w:rsidR="00A93CF0" w:rsidRDefault="00A93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F7A11" w14:textId="4DDF4768" w:rsidR="001D7A96" w:rsidRDefault="00E04574">
    <w:pPr>
      <w:pStyle w:val="Header"/>
      <w:jc w:val="right"/>
    </w:pPr>
    <w:r w:rsidRPr="001D7A96">
      <w:rPr>
        <w:lang w:val="en-US"/>
      </w:rPr>
      <w:t xml:space="preserve">CHARACTERISTICS OF FEMALE OFFENDERS   </w:t>
    </w:r>
    <w:r>
      <w:rPr>
        <w:lang w:val="en-US"/>
      </w:rPr>
      <w:t xml:space="preserve">                                                     </w:t>
    </w:r>
    <w:sdt>
      <w:sdtPr>
        <w:id w:val="-9524785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6F9AA54" w14:textId="77777777" w:rsidR="001D7A96" w:rsidRDefault="001D7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FA73A" w14:textId="2C250E26" w:rsidR="001D7A96" w:rsidRDefault="00E04574">
    <w:pPr>
      <w:pStyle w:val="Header"/>
      <w:jc w:val="right"/>
    </w:pPr>
    <w:r>
      <w:rPr>
        <w:lang w:val="en-US"/>
      </w:rPr>
      <w:t xml:space="preserve">Running head: CHARACTERISTICS OF FEMALE OFFENDERS                                     </w:t>
    </w:r>
    <w:sdt>
      <w:sdtPr>
        <w:id w:val="1977638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12AD7A" w14:textId="77777777" w:rsidR="001D7A96" w:rsidRDefault="001D7A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sTA2MDYyNTU3NjFT0lEKTi0uzszPAykwrAUAud6DNywAAAA="/>
  </w:docVars>
  <w:rsids>
    <w:rsidRoot w:val="00E859A3"/>
    <w:rsid w:val="00041AA6"/>
    <w:rsid w:val="001D7A96"/>
    <w:rsid w:val="003D03BE"/>
    <w:rsid w:val="00542043"/>
    <w:rsid w:val="00A93CF0"/>
    <w:rsid w:val="00E04574"/>
    <w:rsid w:val="00E859A3"/>
    <w:rsid w:val="00EF0365"/>
    <w:rsid w:val="00F600A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99F3BD-0043-46F7-B334-619729619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A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A96"/>
  </w:style>
  <w:style w:type="paragraph" w:styleId="Footer">
    <w:name w:val="footer"/>
    <w:basedOn w:val="Normal"/>
    <w:link w:val="FooterChar"/>
    <w:uiPriority w:val="99"/>
    <w:unhideWhenUsed/>
    <w:rsid w:val="001D7A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2019-04-22T23:11:00Z</dcterms:created>
  <dcterms:modified xsi:type="dcterms:W3CDTF">2019-04-22T23:11:00Z</dcterms:modified>
</cp:coreProperties>
</file>